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8B" w:rsidRPr="009855A0" w:rsidRDefault="00416A3A" w:rsidP="00416A3A">
      <w:pPr>
        <w:jc w:val="center"/>
        <w:rPr>
          <w:rFonts w:ascii="Perpetua Titling MT" w:hAnsi="Perpetua Titling MT"/>
          <w:b/>
          <w:color w:val="C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9855A0">
        <w:rPr>
          <w:rFonts w:ascii="Perpetua Titling MT" w:hAnsi="Perpetua Titling MT"/>
          <w:b/>
          <w:color w:val="C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Mistres</w:t>
      </w:r>
      <w:r w:rsidR="00440F8B" w:rsidRPr="009855A0">
        <w:rPr>
          <w:rFonts w:ascii="Perpetua Titling MT" w:hAnsi="Perpetua Titling MT"/>
          <w:b/>
          <w:color w:val="C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ses, Mystics, Mothers and Maids</w:t>
      </w:r>
    </w:p>
    <w:p w:rsidR="00416A3A" w:rsidRPr="009855A0" w:rsidRDefault="00416A3A" w:rsidP="00416A3A">
      <w:pPr>
        <w:jc w:val="center"/>
        <w:rPr>
          <w:b/>
          <w:i/>
          <w:color w:val="C00000"/>
          <w:sz w:val="28"/>
          <w:szCs w:val="28"/>
          <w14:shadow w14:blurRad="50800" w14:dist="38100" w14:dir="2700000" w14:sx="100000" w14:sy="100000" w14:kx="0" w14:ky="0" w14:algn="tl">
            <w14:srgbClr w14:val="000000">
              <w14:alpha w14:val="60000"/>
            </w14:srgbClr>
          </w14:shadow>
        </w:rPr>
      </w:pPr>
      <w:r w:rsidRPr="009855A0">
        <w:rPr>
          <w:b/>
          <w:color w:val="C00000"/>
          <w:sz w:val="28"/>
          <w:szCs w:val="28"/>
          <w14:shadow w14:blurRad="50800" w14:dist="38100" w14:dir="2700000" w14:sx="100000" w14:sy="100000" w14:kx="0" w14:ky="0" w14:algn="tl">
            <w14:srgbClr w14:val="000000">
              <w14:alpha w14:val="60000"/>
            </w14:srgbClr>
          </w14:shadow>
        </w:rPr>
        <w:t xml:space="preserve"> </w:t>
      </w:r>
      <w:r w:rsidR="00250DB4" w:rsidRPr="009855A0">
        <w:rPr>
          <w:b/>
          <w:color w:val="C00000"/>
          <w:sz w:val="28"/>
          <w:szCs w:val="28"/>
          <w14:shadow w14:blurRad="50800" w14:dist="38100" w14:dir="2700000" w14:sx="100000" w14:sy="100000" w14:kx="0" w14:ky="0" w14:algn="tl">
            <w14:srgbClr w14:val="000000">
              <w14:alpha w14:val="60000"/>
            </w14:srgbClr>
          </w14:shadow>
        </w:rPr>
        <w:t>Hist 2260:</w:t>
      </w:r>
      <w:r w:rsidR="00FF01CA" w:rsidRPr="009855A0">
        <w:rPr>
          <w:b/>
          <w:color w:val="C00000"/>
          <w:sz w:val="28"/>
          <w:szCs w:val="28"/>
          <w14:shadow w14:blurRad="50800" w14:dist="38100" w14:dir="2700000" w14:sx="100000" w14:sy="100000" w14:kx="0" w14:ky="0" w14:algn="tl">
            <w14:srgbClr w14:val="000000">
              <w14:alpha w14:val="60000"/>
            </w14:srgbClr>
          </w14:shadow>
        </w:rPr>
        <w:t xml:space="preserve"> </w:t>
      </w:r>
      <w:r w:rsidRPr="009855A0">
        <w:rPr>
          <w:b/>
          <w:i/>
          <w:color w:val="C00000"/>
          <w:sz w:val="28"/>
          <w:szCs w:val="28"/>
          <w14:shadow w14:blurRad="50800" w14:dist="38100" w14:dir="2700000" w14:sx="100000" w14:sy="100000" w14:kx="0" w14:ky="0" w14:algn="tl">
            <w14:srgbClr w14:val="000000">
              <w14:alpha w14:val="60000"/>
            </w14:srgbClr>
          </w14:shadow>
        </w:rPr>
        <w:t xml:space="preserve">Women, Gender, and Sexuality </w:t>
      </w:r>
      <w:r w:rsidR="0022033B" w:rsidRPr="009855A0">
        <w:rPr>
          <w:b/>
          <w:i/>
          <w:color w:val="C00000"/>
          <w:sz w:val="28"/>
          <w:szCs w:val="28"/>
          <w14:shadow w14:blurRad="50800" w14:dist="38100" w14:dir="2700000" w14:sx="100000" w14:sy="100000" w14:kx="0" w14:ky="0" w14:algn="tl">
            <w14:srgbClr w14:val="000000">
              <w14:alpha w14:val="60000"/>
            </w14:srgbClr>
          </w14:shadow>
        </w:rPr>
        <w:t>in Canada to 1870</w:t>
      </w:r>
    </w:p>
    <w:p w:rsidR="00341CFA" w:rsidRPr="00341CFA" w:rsidRDefault="00341CFA" w:rsidP="00416A3A">
      <w:pPr>
        <w:jc w:val="center"/>
        <w:rPr>
          <w:rFonts w:ascii="Perpetua Titling MT" w:hAnsi="Perpetua Titling MT"/>
          <w:b/>
        </w:rPr>
      </w:pPr>
    </w:p>
    <w:p w:rsidR="00416A3A" w:rsidRDefault="00F577E2" w:rsidP="00416A3A">
      <w:r>
        <w:rPr>
          <w:noProof/>
          <w:lang w:eastAsia="en-CA"/>
        </w:rPr>
        <w:drawing>
          <wp:inline distT="0" distB="0" distL="0" distR="0">
            <wp:extent cx="1924050" cy="192405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00416A3A">
        <w:t xml:space="preserve">        </w:t>
      </w:r>
      <w:r w:rsidR="00E35B22">
        <w:tab/>
      </w:r>
      <w:r w:rsidR="00E35B22">
        <w:tab/>
      </w:r>
      <w:r w:rsidR="00341CFA">
        <w:t xml:space="preserve">   </w:t>
      </w:r>
      <w:r w:rsidR="00416A3A">
        <w:t xml:space="preserve">    </w:t>
      </w:r>
      <w:r w:rsidRPr="00F577E2">
        <w:rPr>
          <w:noProof/>
          <w:lang w:eastAsia="en-CA"/>
        </w:rPr>
        <w:drawing>
          <wp:inline distT="0" distB="0" distL="0" distR="0">
            <wp:extent cx="2782579" cy="1921990"/>
            <wp:effectExtent l="0" t="0" r="0" b="0"/>
            <wp:docPr id="4" name="Picture 4" descr="https://upload.wikimedia.org/wikipedia/commons/thumb/d/d6/The_Arrival_of_the_French_Girls_at_Quebec%2C_1667_-_C.W._Jefferys.jpg/1024px-The_Arrival_of_the_French_Girls_at_Quebec%2C_1667_-_C.W._Jeffer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6/The_Arrival_of_the_French_Girls_at_Quebec%2C_1667_-_C.W._Jefferys.jpg/1024px-The_Arrival_of_the_French_Girls_at_Quebec%2C_1667_-_C.W._Jeffery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571" cy="1933727"/>
                    </a:xfrm>
                    <a:prstGeom prst="rect">
                      <a:avLst/>
                    </a:prstGeom>
                    <a:noFill/>
                    <a:ln>
                      <a:noFill/>
                    </a:ln>
                  </pic:spPr>
                </pic:pic>
              </a:graphicData>
            </a:graphic>
          </wp:inline>
        </w:drawing>
      </w:r>
    </w:p>
    <w:p w:rsidR="00416A3A" w:rsidRPr="00277302" w:rsidRDefault="00416A3A" w:rsidP="00416A3A">
      <w:pPr>
        <w:rPr>
          <w:sz w:val="16"/>
          <w:szCs w:val="16"/>
        </w:rPr>
      </w:pPr>
      <w:r w:rsidRPr="00277302">
        <w:rPr>
          <w:rStyle w:val="mt-enclosure"/>
          <w:i/>
          <w:iCs/>
          <w:sz w:val="16"/>
          <w:szCs w:val="16"/>
        </w:rPr>
        <w:t xml:space="preserve"> </w:t>
      </w:r>
      <w:hyperlink r:id="rId9" w:history="1">
        <w:r w:rsidR="00F577E2" w:rsidRPr="007B2614">
          <w:rPr>
            <w:rStyle w:val="Hyperlink"/>
            <w:i/>
            <w:iCs/>
            <w:sz w:val="16"/>
            <w:szCs w:val="16"/>
          </w:rPr>
          <w:t>http://www.historymuseum.ca/cmc/exhibitions/</w:t>
        </w:r>
      </w:hyperlink>
      <w:r w:rsidR="00F577E2">
        <w:rPr>
          <w:rStyle w:val="mt-enclosure"/>
          <w:i/>
          <w:iCs/>
          <w:sz w:val="16"/>
          <w:szCs w:val="16"/>
        </w:rPr>
        <w:tab/>
      </w:r>
      <w:r w:rsidR="00F577E2">
        <w:rPr>
          <w:rStyle w:val="mt-enclosure"/>
          <w:i/>
          <w:iCs/>
          <w:sz w:val="16"/>
          <w:szCs w:val="16"/>
        </w:rPr>
        <w:tab/>
      </w:r>
      <w:r w:rsidR="00F577E2">
        <w:rPr>
          <w:rStyle w:val="mt-enclosure"/>
          <w:i/>
          <w:iCs/>
          <w:sz w:val="16"/>
          <w:szCs w:val="16"/>
        </w:rPr>
        <w:tab/>
      </w:r>
      <w:r w:rsidR="00E35B22">
        <w:rPr>
          <w:rStyle w:val="mt-enclosure"/>
          <w:i/>
          <w:iCs/>
          <w:sz w:val="16"/>
          <w:szCs w:val="16"/>
        </w:rPr>
        <w:tab/>
      </w:r>
      <w:r>
        <w:rPr>
          <w:rStyle w:val="mt-enclosure"/>
          <w:i/>
          <w:iCs/>
          <w:sz w:val="16"/>
          <w:szCs w:val="16"/>
        </w:rPr>
        <w:t xml:space="preserve">  </w:t>
      </w:r>
      <w:r w:rsidR="00F577E2">
        <w:rPr>
          <w:rStyle w:val="mt-enclosure"/>
          <w:i/>
          <w:iCs/>
          <w:sz w:val="16"/>
          <w:szCs w:val="16"/>
        </w:rPr>
        <w:t>Watercolour by Charles William Jefferys</w:t>
      </w:r>
    </w:p>
    <w:p w:rsidR="00416A3A" w:rsidRDefault="00416A3A" w:rsidP="00416A3A">
      <w:pPr>
        <w:jc w:val="center"/>
      </w:pPr>
    </w:p>
    <w:p w:rsidR="00416A3A" w:rsidRPr="00341CFA" w:rsidRDefault="00415DB5" w:rsidP="00416A3A">
      <w:pPr>
        <w:jc w:val="center"/>
      </w:pPr>
      <w:r>
        <w:t>September 2019</w:t>
      </w:r>
      <w:r w:rsidR="00F36CE3" w:rsidRPr="00341CFA">
        <w:t>, Fridays 9:30am to 12:20pm</w:t>
      </w:r>
      <w:r w:rsidR="0084620E" w:rsidRPr="00341CFA">
        <w:t xml:space="preserve"> NWC </w:t>
      </w:r>
    </w:p>
    <w:p w:rsidR="00546A93" w:rsidRPr="009855A0" w:rsidRDefault="00546A93" w:rsidP="00546A93">
      <w:pPr>
        <w:jc w:val="center"/>
        <w:rPr>
          <w:rFonts w:ascii="Perpetua Titling MT" w:hAnsi="Perpetua Titling MT"/>
          <w:b/>
          <w:color w:val="C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855A0">
        <w:rPr>
          <w:rFonts w:ascii="Perpetua Titling MT" w:hAnsi="Perpetua Titling MT"/>
          <w:b/>
          <w:color w:val="C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CRN: 33354</w:t>
      </w:r>
    </w:p>
    <w:p w:rsidR="00416A3A" w:rsidRPr="00341CFA" w:rsidRDefault="00416A3A" w:rsidP="007358CE">
      <w:r w:rsidRPr="00341CFA">
        <w:rPr>
          <w:u w:val="single"/>
        </w:rPr>
        <w:t>Instructor</w:t>
      </w:r>
      <w:r w:rsidRPr="00341CFA">
        <w:t xml:space="preserve">: </w:t>
      </w:r>
      <w:r w:rsidR="00444337" w:rsidRPr="00341CFA">
        <w:t xml:space="preserve">Dr. </w:t>
      </w:r>
      <w:r w:rsidRPr="00341CFA">
        <w:t xml:space="preserve">Sally Mennill </w:t>
      </w:r>
      <w:r w:rsidRPr="00341CFA">
        <w:tab/>
      </w:r>
      <w:r w:rsidRPr="00341CFA">
        <w:tab/>
      </w:r>
      <w:r w:rsidRPr="00341CFA">
        <w:tab/>
      </w:r>
      <w:r w:rsidRPr="00341CFA">
        <w:tab/>
      </w:r>
      <w:r w:rsidRPr="00341CFA">
        <w:tab/>
      </w:r>
      <w:r w:rsidRPr="00341CFA">
        <w:rPr>
          <w:u w:val="single"/>
        </w:rPr>
        <w:t>E-mail</w:t>
      </w:r>
      <w:r w:rsidRPr="00341CFA">
        <w:t>: mennills@douglascollege.ca</w:t>
      </w:r>
    </w:p>
    <w:p w:rsidR="00416A3A" w:rsidRPr="00341CFA" w:rsidRDefault="00416A3A"/>
    <w:p w:rsidR="00692856" w:rsidRDefault="008449D9" w:rsidP="008449D9">
      <w:pPr>
        <w:ind w:firstLine="720"/>
        <w:rPr>
          <w:color w:val="101010"/>
        </w:rPr>
      </w:pPr>
      <w:r w:rsidRPr="00341CFA">
        <w:rPr>
          <w:color w:val="101010"/>
        </w:rPr>
        <w:t xml:space="preserve">Among Montreal’s 1642 founders was a small band of dedicated female educators; some of the girls they educated gained notoriety on the path to sainthood. Other Canadian </w:t>
      </w:r>
      <w:r w:rsidR="00692856">
        <w:rPr>
          <w:color w:val="101010"/>
        </w:rPr>
        <w:t>settler</w:t>
      </w:r>
      <w:r w:rsidRPr="00341CFA">
        <w:rPr>
          <w:color w:val="101010"/>
        </w:rPr>
        <w:t xml:space="preserve">s birthed babies by the dozen, aided by hardy midwives who doubled as community leaders. </w:t>
      </w:r>
      <w:r w:rsidR="00692856">
        <w:rPr>
          <w:color w:val="101010"/>
        </w:rPr>
        <w:t>Indigenous women adapted and resisted colonization while y</w:t>
      </w:r>
      <w:r w:rsidRPr="00341CFA">
        <w:rPr>
          <w:color w:val="101010"/>
        </w:rPr>
        <w:t>et more young pioneers fought bravely for both French and British col</w:t>
      </w:r>
      <w:r w:rsidR="00692856">
        <w:rPr>
          <w:color w:val="101010"/>
        </w:rPr>
        <w:t>onists</w:t>
      </w:r>
      <w:r w:rsidRPr="00341CFA">
        <w:rPr>
          <w:color w:val="101010"/>
        </w:rPr>
        <w:t>.</w:t>
      </w:r>
      <w:r w:rsidR="00692856">
        <w:rPr>
          <w:color w:val="101010"/>
        </w:rPr>
        <w:t xml:space="preserve"> </w:t>
      </w:r>
      <w:r w:rsidRPr="00341CFA">
        <w:rPr>
          <w:color w:val="101010"/>
        </w:rPr>
        <w:t xml:space="preserve">These women, native and newcomer, colonist and colonized, provided the roots of Canadian women’s trials, successes, and challenges. </w:t>
      </w:r>
    </w:p>
    <w:p w:rsidR="00416A3A" w:rsidRPr="00341CFA" w:rsidRDefault="008449D9" w:rsidP="008449D9">
      <w:pPr>
        <w:ind w:firstLine="720"/>
      </w:pPr>
      <w:r w:rsidRPr="00341CFA">
        <w:rPr>
          <w:color w:val="101010"/>
        </w:rPr>
        <w:t>This course examines the history of gender and sexuality in Canada from pre</w:t>
      </w:r>
      <w:r w:rsidR="00B531FE">
        <w:rPr>
          <w:color w:val="101010"/>
        </w:rPr>
        <w:t>-C</w:t>
      </w:r>
      <w:r w:rsidRPr="00341CFA">
        <w:rPr>
          <w:color w:val="101010"/>
        </w:rPr>
        <w:t xml:space="preserve">ontact to the industrial age, with a particular focus on women’s lives, work, and place in the historical record. It examines the experiences of women within the family, the labour force, and religious, political, social and cultural movements. It investigates the intertwining constructions of gender ideology and sexual identity, exploring the diversity of women’s experiences, and interrogating how class, race, ethnicity, age, and region shaped the contours of women’s and men’s lives in different historical periods in Canada. </w:t>
      </w:r>
    </w:p>
    <w:p w:rsidR="00B60378" w:rsidRPr="00341CFA" w:rsidRDefault="00B60378" w:rsidP="00416A3A">
      <w:pPr>
        <w:rPr>
          <w:b/>
          <w:bCs/>
        </w:rPr>
      </w:pPr>
    </w:p>
    <w:p w:rsidR="00416A3A" w:rsidRPr="00341CFA" w:rsidRDefault="00416A3A" w:rsidP="00416A3A">
      <w:pPr>
        <w:rPr>
          <w:b/>
          <w:bCs/>
        </w:rPr>
      </w:pPr>
      <w:r w:rsidRPr="00341CFA">
        <w:rPr>
          <w:b/>
          <w:bCs/>
        </w:rPr>
        <w:t xml:space="preserve">Texts: </w:t>
      </w:r>
    </w:p>
    <w:p w:rsidR="00416A3A" w:rsidRPr="00341CFA" w:rsidRDefault="008449D9" w:rsidP="00416A3A">
      <w:pPr>
        <w:numPr>
          <w:ilvl w:val="0"/>
          <w:numId w:val="22"/>
        </w:numPr>
      </w:pPr>
      <w:r w:rsidRPr="00341CFA">
        <w:t xml:space="preserve">Lara Campbell, Tamara Myers, Adele Perry, eds. </w:t>
      </w:r>
      <w:r w:rsidRPr="00341CFA">
        <w:rPr>
          <w:i/>
        </w:rPr>
        <w:t xml:space="preserve">Rethinking Canada: The Promise of Women’s History </w:t>
      </w:r>
      <w:r w:rsidRPr="00341CFA">
        <w:t>7</w:t>
      </w:r>
      <w:r w:rsidRPr="00341CFA">
        <w:rPr>
          <w:vertAlign w:val="superscript"/>
        </w:rPr>
        <w:t>th</w:t>
      </w:r>
      <w:r w:rsidRPr="00341CFA">
        <w:t xml:space="preserve"> edition (Toronto: Oxford University Press, 2016).</w:t>
      </w:r>
    </w:p>
    <w:p w:rsidR="00C77F24" w:rsidRPr="00341CFA" w:rsidRDefault="00C77F24" w:rsidP="00416A3A">
      <w:pPr>
        <w:numPr>
          <w:ilvl w:val="0"/>
          <w:numId w:val="22"/>
        </w:numPr>
      </w:pPr>
      <w:r w:rsidRPr="00341CFA">
        <w:t>Journal articles accessible through the Douglas College library system.</w:t>
      </w:r>
    </w:p>
    <w:p w:rsidR="007358CE" w:rsidRPr="00341CFA" w:rsidRDefault="007358CE">
      <w:pPr>
        <w:pStyle w:val="BodyText"/>
        <w:rPr>
          <w:b/>
          <w:bCs/>
          <w:u w:val="none"/>
        </w:rPr>
      </w:pPr>
    </w:p>
    <w:p w:rsidR="00416A3A" w:rsidRPr="00341CFA" w:rsidRDefault="00416A3A">
      <w:pPr>
        <w:pStyle w:val="BodyText"/>
        <w:rPr>
          <w:b/>
          <w:bCs/>
          <w:u w:val="none"/>
        </w:rPr>
      </w:pPr>
      <w:r w:rsidRPr="00341CFA">
        <w:rPr>
          <w:b/>
          <w:bCs/>
          <w:u w:val="none"/>
        </w:rPr>
        <w:t>Course Requirements:</w:t>
      </w:r>
    </w:p>
    <w:p w:rsidR="00416A3A" w:rsidRPr="00341CFA" w:rsidRDefault="00416A3A" w:rsidP="00416A3A">
      <w:pPr>
        <w:ind w:firstLine="720"/>
      </w:pPr>
      <w:r w:rsidRPr="00341CFA">
        <w:t>Four critical assessments:</w:t>
      </w:r>
      <w:r w:rsidRPr="00341CFA">
        <w:tab/>
        <w:t>15% each</w:t>
      </w:r>
    </w:p>
    <w:p w:rsidR="00416A3A" w:rsidRPr="00341CFA" w:rsidRDefault="00564DA1" w:rsidP="00416A3A">
      <w:pPr>
        <w:pStyle w:val="Heading3"/>
        <w:ind w:firstLine="720"/>
        <w:rPr>
          <w:b w:val="0"/>
          <w:bCs w:val="0"/>
        </w:rPr>
      </w:pPr>
      <w:r w:rsidRPr="00341CFA">
        <w:rPr>
          <w:b w:val="0"/>
          <w:bCs w:val="0"/>
        </w:rPr>
        <w:t>Classroom Engagement</w:t>
      </w:r>
      <w:r w:rsidR="00415DB5">
        <w:rPr>
          <w:b w:val="0"/>
          <w:bCs w:val="0"/>
        </w:rPr>
        <w:t xml:space="preserve">: </w:t>
      </w:r>
      <w:r w:rsidR="00415DB5">
        <w:rPr>
          <w:b w:val="0"/>
          <w:bCs w:val="0"/>
        </w:rPr>
        <w:tab/>
        <w:t>10</w:t>
      </w:r>
      <w:r w:rsidR="00416A3A" w:rsidRPr="00341CFA">
        <w:rPr>
          <w:b w:val="0"/>
          <w:bCs w:val="0"/>
        </w:rPr>
        <w:t>%</w:t>
      </w:r>
    </w:p>
    <w:p w:rsidR="00416A3A" w:rsidRPr="00341CFA" w:rsidRDefault="00416A3A" w:rsidP="00416A3A">
      <w:pPr>
        <w:pStyle w:val="Heading3"/>
        <w:ind w:firstLine="720"/>
        <w:rPr>
          <w:b w:val="0"/>
          <w:bCs w:val="0"/>
        </w:rPr>
      </w:pPr>
      <w:r w:rsidRPr="00341CFA">
        <w:rPr>
          <w:b w:val="0"/>
          <w:bCs w:val="0"/>
        </w:rPr>
        <w:t>Seminar Leadership</w:t>
      </w:r>
      <w:r w:rsidR="008449D9" w:rsidRPr="00341CFA">
        <w:rPr>
          <w:b w:val="0"/>
          <w:bCs w:val="0"/>
        </w:rPr>
        <w:t>:</w:t>
      </w:r>
      <w:r w:rsidRPr="00341CFA">
        <w:rPr>
          <w:b w:val="0"/>
          <w:bCs w:val="0"/>
        </w:rPr>
        <w:tab/>
      </w:r>
      <w:r w:rsidRPr="00341CFA">
        <w:rPr>
          <w:b w:val="0"/>
          <w:bCs w:val="0"/>
        </w:rPr>
        <w:tab/>
        <w:t>10%</w:t>
      </w:r>
    </w:p>
    <w:p w:rsidR="00416A3A" w:rsidRPr="00341CFA" w:rsidRDefault="00416A3A" w:rsidP="00416A3A">
      <w:pPr>
        <w:pStyle w:val="Heading3"/>
        <w:ind w:firstLine="720"/>
        <w:rPr>
          <w:b w:val="0"/>
          <w:bCs w:val="0"/>
        </w:rPr>
      </w:pPr>
      <w:r w:rsidRPr="00341CFA">
        <w:rPr>
          <w:b w:val="0"/>
          <w:bCs w:val="0"/>
        </w:rPr>
        <w:t xml:space="preserve">Final </w:t>
      </w:r>
      <w:r w:rsidR="008449D9" w:rsidRPr="00341CFA">
        <w:rPr>
          <w:b w:val="0"/>
          <w:bCs w:val="0"/>
        </w:rPr>
        <w:t xml:space="preserve">Take-Home Exam: </w:t>
      </w:r>
      <w:r w:rsidRPr="00341CFA">
        <w:rPr>
          <w:b w:val="0"/>
          <w:bCs w:val="0"/>
        </w:rPr>
        <w:tab/>
      </w:r>
      <w:r w:rsidR="00415DB5">
        <w:rPr>
          <w:b w:val="0"/>
          <w:bCs w:val="0"/>
        </w:rPr>
        <w:t>20</w:t>
      </w:r>
      <w:r w:rsidRPr="00341CFA">
        <w:rPr>
          <w:b w:val="0"/>
          <w:bCs w:val="0"/>
        </w:rPr>
        <w:t>%</w:t>
      </w:r>
    </w:p>
    <w:p w:rsidR="00416A3A" w:rsidRDefault="00416A3A"/>
    <w:sectPr w:rsidR="00416A3A" w:rsidSect="006F2532">
      <w:headerReference w:type="default" r:id="rId10"/>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C9" w:rsidRDefault="000244C9">
      <w:r>
        <w:separator/>
      </w:r>
    </w:p>
  </w:endnote>
  <w:endnote w:type="continuationSeparator" w:id="0">
    <w:p w:rsidR="000244C9" w:rsidRDefault="0002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C9" w:rsidRDefault="000244C9">
      <w:r>
        <w:separator/>
      </w:r>
    </w:p>
  </w:footnote>
  <w:footnote w:type="continuationSeparator" w:id="0">
    <w:p w:rsidR="000244C9" w:rsidRDefault="0002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3A" w:rsidRDefault="006F2532">
    <w:pPr>
      <w:pStyle w:val="Header"/>
      <w:jc w:val="right"/>
      <w:rPr>
        <w:rStyle w:val="PageNumber"/>
      </w:rPr>
    </w:pPr>
    <w:r>
      <w:rPr>
        <w:rStyle w:val="PageNumber"/>
      </w:rPr>
      <w:fldChar w:fldCharType="begin"/>
    </w:r>
    <w:r w:rsidR="00416A3A">
      <w:rPr>
        <w:rStyle w:val="PageNumber"/>
      </w:rPr>
      <w:instrText xml:space="preserve"> PAGE </w:instrText>
    </w:r>
    <w:r>
      <w:rPr>
        <w:rStyle w:val="PageNumber"/>
      </w:rPr>
      <w:fldChar w:fldCharType="separate"/>
    </w:r>
    <w:r w:rsidR="00692856">
      <w:rPr>
        <w:rStyle w:val="PageNumber"/>
        <w:noProof/>
      </w:rPr>
      <w:t>2</w:t>
    </w:r>
    <w:r>
      <w:rPr>
        <w:rStyle w:val="PageNumber"/>
      </w:rPr>
      <w:fldChar w:fldCharType="end"/>
    </w:r>
  </w:p>
  <w:p w:rsidR="00416A3A" w:rsidRDefault="00416A3A">
    <w:pPr>
      <w:pStyle w:val="Header"/>
      <w:jc w:val="center"/>
    </w:pPr>
    <w:r>
      <w:rPr>
        <w:rStyle w:val="PageNumber"/>
        <w:color w:val="808080"/>
        <w:sz w:val="20"/>
      </w:rPr>
      <w:t>WMST 205 course outline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183"/>
    <w:multiLevelType w:val="hybridMultilevel"/>
    <w:tmpl w:val="D566230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11A1"/>
    <w:multiLevelType w:val="hybridMultilevel"/>
    <w:tmpl w:val="797272C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F41D2"/>
    <w:multiLevelType w:val="hybridMultilevel"/>
    <w:tmpl w:val="AB1E1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06381"/>
    <w:multiLevelType w:val="hybridMultilevel"/>
    <w:tmpl w:val="5DC83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45AE3"/>
    <w:multiLevelType w:val="hybridMultilevel"/>
    <w:tmpl w:val="09D469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65907"/>
    <w:multiLevelType w:val="hybridMultilevel"/>
    <w:tmpl w:val="517A2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3712B"/>
    <w:multiLevelType w:val="hybridMultilevel"/>
    <w:tmpl w:val="A54E4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140EF"/>
    <w:multiLevelType w:val="hybridMultilevel"/>
    <w:tmpl w:val="ADF8856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354CA"/>
    <w:multiLevelType w:val="hybridMultilevel"/>
    <w:tmpl w:val="3F8C64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96D6E"/>
    <w:multiLevelType w:val="hybridMultilevel"/>
    <w:tmpl w:val="D53E67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C39EF"/>
    <w:multiLevelType w:val="hybridMultilevel"/>
    <w:tmpl w:val="8F9848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B3460"/>
    <w:multiLevelType w:val="hybridMultilevel"/>
    <w:tmpl w:val="64B0139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91A7F"/>
    <w:multiLevelType w:val="hybridMultilevel"/>
    <w:tmpl w:val="3E2CA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86C0C"/>
    <w:multiLevelType w:val="hybridMultilevel"/>
    <w:tmpl w:val="23BA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4193D"/>
    <w:multiLevelType w:val="hybridMultilevel"/>
    <w:tmpl w:val="C2805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40CEE"/>
    <w:multiLevelType w:val="hybridMultilevel"/>
    <w:tmpl w:val="25EA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695E2B"/>
    <w:multiLevelType w:val="hybridMultilevel"/>
    <w:tmpl w:val="8150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724E2"/>
    <w:multiLevelType w:val="hybridMultilevel"/>
    <w:tmpl w:val="D5F230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423632"/>
    <w:multiLevelType w:val="hybridMultilevel"/>
    <w:tmpl w:val="8FCAA2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B84BD6"/>
    <w:multiLevelType w:val="hybridMultilevel"/>
    <w:tmpl w:val="9ACAC8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E7204"/>
    <w:multiLevelType w:val="hybridMultilevel"/>
    <w:tmpl w:val="77BCD9F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E2305"/>
    <w:multiLevelType w:val="hybridMultilevel"/>
    <w:tmpl w:val="56F8FD1A"/>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E17DD"/>
    <w:multiLevelType w:val="hybridMultilevel"/>
    <w:tmpl w:val="67405D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8"/>
  </w:num>
  <w:num w:numId="4">
    <w:abstractNumId w:val="14"/>
  </w:num>
  <w:num w:numId="5">
    <w:abstractNumId w:val="20"/>
  </w:num>
  <w:num w:numId="6">
    <w:abstractNumId w:val="10"/>
  </w:num>
  <w:num w:numId="7">
    <w:abstractNumId w:val="19"/>
  </w:num>
  <w:num w:numId="8">
    <w:abstractNumId w:val="9"/>
  </w:num>
  <w:num w:numId="9">
    <w:abstractNumId w:val="17"/>
  </w:num>
  <w:num w:numId="10">
    <w:abstractNumId w:val="2"/>
  </w:num>
  <w:num w:numId="11">
    <w:abstractNumId w:val="16"/>
  </w:num>
  <w:num w:numId="12">
    <w:abstractNumId w:val="13"/>
  </w:num>
  <w:num w:numId="13">
    <w:abstractNumId w:val="5"/>
  </w:num>
  <w:num w:numId="14">
    <w:abstractNumId w:val="11"/>
  </w:num>
  <w:num w:numId="15">
    <w:abstractNumId w:val="7"/>
  </w:num>
  <w:num w:numId="16">
    <w:abstractNumId w:val="1"/>
  </w:num>
  <w:num w:numId="17">
    <w:abstractNumId w:val="21"/>
  </w:num>
  <w:num w:numId="18">
    <w:abstractNumId w:val="0"/>
  </w:num>
  <w:num w:numId="19">
    <w:abstractNumId w:val="6"/>
  </w:num>
  <w:num w:numId="20">
    <w:abstractNumId w:val="3"/>
  </w:num>
  <w:num w:numId="21">
    <w:abstractNumId w:val="22"/>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E1"/>
    <w:rsid w:val="000244C9"/>
    <w:rsid w:val="00150591"/>
    <w:rsid w:val="0022033B"/>
    <w:rsid w:val="00250DB4"/>
    <w:rsid w:val="002A46C9"/>
    <w:rsid w:val="002B6433"/>
    <w:rsid w:val="00341CFA"/>
    <w:rsid w:val="00415DB5"/>
    <w:rsid w:val="00416A3A"/>
    <w:rsid w:val="00424C13"/>
    <w:rsid w:val="00440F8B"/>
    <w:rsid w:val="00444337"/>
    <w:rsid w:val="004906F5"/>
    <w:rsid w:val="00520E6C"/>
    <w:rsid w:val="00531DCD"/>
    <w:rsid w:val="00546A93"/>
    <w:rsid w:val="00564DA1"/>
    <w:rsid w:val="00586EE1"/>
    <w:rsid w:val="00593719"/>
    <w:rsid w:val="00692856"/>
    <w:rsid w:val="006F2532"/>
    <w:rsid w:val="007358CE"/>
    <w:rsid w:val="008449D9"/>
    <w:rsid w:val="0084620E"/>
    <w:rsid w:val="0097011D"/>
    <w:rsid w:val="009855A0"/>
    <w:rsid w:val="009F0AEE"/>
    <w:rsid w:val="00A4155C"/>
    <w:rsid w:val="00AD382F"/>
    <w:rsid w:val="00B34C52"/>
    <w:rsid w:val="00B531FE"/>
    <w:rsid w:val="00B60378"/>
    <w:rsid w:val="00C65EEF"/>
    <w:rsid w:val="00C77F24"/>
    <w:rsid w:val="00D03FE3"/>
    <w:rsid w:val="00D177E4"/>
    <w:rsid w:val="00E35B22"/>
    <w:rsid w:val="00E475A4"/>
    <w:rsid w:val="00F36CE3"/>
    <w:rsid w:val="00F577E2"/>
    <w:rsid w:val="00FF0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7063C-1EB3-4911-8287-301678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32"/>
    <w:rPr>
      <w:sz w:val="24"/>
      <w:szCs w:val="24"/>
      <w:lang w:val="en-CA"/>
    </w:rPr>
  </w:style>
  <w:style w:type="paragraph" w:styleId="Heading1">
    <w:name w:val="heading 1"/>
    <w:basedOn w:val="Normal"/>
    <w:next w:val="Normal"/>
    <w:qFormat/>
    <w:rsid w:val="006F2532"/>
    <w:pPr>
      <w:keepNext/>
      <w:outlineLvl w:val="0"/>
    </w:pPr>
    <w:rPr>
      <w:i/>
      <w:iCs/>
    </w:rPr>
  </w:style>
  <w:style w:type="paragraph" w:styleId="Heading2">
    <w:name w:val="heading 2"/>
    <w:basedOn w:val="Normal"/>
    <w:next w:val="Normal"/>
    <w:qFormat/>
    <w:rsid w:val="006F2532"/>
    <w:pPr>
      <w:keepNext/>
      <w:outlineLvl w:val="1"/>
    </w:pPr>
    <w:rPr>
      <w:u w:val="single"/>
    </w:rPr>
  </w:style>
  <w:style w:type="paragraph" w:styleId="Heading3">
    <w:name w:val="heading 3"/>
    <w:basedOn w:val="Normal"/>
    <w:next w:val="Normal"/>
    <w:qFormat/>
    <w:rsid w:val="006F2532"/>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6F2532"/>
    <w:rPr>
      <w:rFonts w:ascii="Courier New" w:hAnsi="Courier New" w:cs="Courier New"/>
      <w:sz w:val="20"/>
      <w:szCs w:val="20"/>
      <w:lang w:val="en-US"/>
    </w:rPr>
  </w:style>
  <w:style w:type="paragraph" w:styleId="BodyText">
    <w:name w:val="Body Text"/>
    <w:basedOn w:val="Normal"/>
    <w:semiHidden/>
    <w:rsid w:val="006F2532"/>
    <w:rPr>
      <w:u w:val="single"/>
    </w:rPr>
  </w:style>
  <w:style w:type="paragraph" w:styleId="BodyTextIndent">
    <w:name w:val="Body Text Indent"/>
    <w:basedOn w:val="Normal"/>
    <w:semiHidden/>
    <w:rsid w:val="006F2532"/>
    <w:pPr>
      <w:ind w:left="540"/>
    </w:pPr>
  </w:style>
  <w:style w:type="character" w:styleId="Hyperlink">
    <w:name w:val="Hyperlink"/>
    <w:basedOn w:val="DefaultParagraphFont"/>
    <w:rsid w:val="006F2532"/>
    <w:rPr>
      <w:color w:val="0000FF"/>
      <w:u w:val="single"/>
    </w:rPr>
  </w:style>
  <w:style w:type="character" w:customStyle="1" w:styleId="citation">
    <w:name w:val="citation"/>
    <w:basedOn w:val="DefaultParagraphFont"/>
    <w:rsid w:val="006F2532"/>
  </w:style>
  <w:style w:type="character" w:customStyle="1" w:styleId="fieldtitle">
    <w:name w:val="field_title"/>
    <w:basedOn w:val="DefaultParagraphFont"/>
    <w:rsid w:val="006F2532"/>
  </w:style>
  <w:style w:type="character" w:customStyle="1" w:styleId="fieldpublication">
    <w:name w:val="field_publication"/>
    <w:basedOn w:val="DefaultParagraphFont"/>
    <w:rsid w:val="006F2532"/>
  </w:style>
  <w:style w:type="paragraph" w:styleId="BodyText2">
    <w:name w:val="Body Text 2"/>
    <w:basedOn w:val="Normal"/>
    <w:semiHidden/>
    <w:rsid w:val="006F2532"/>
    <w:rPr>
      <w:color w:val="000000"/>
    </w:rPr>
  </w:style>
  <w:style w:type="paragraph" w:styleId="Title">
    <w:name w:val="Title"/>
    <w:basedOn w:val="Normal"/>
    <w:qFormat/>
    <w:rsid w:val="006F2532"/>
    <w:pPr>
      <w:jc w:val="center"/>
    </w:pPr>
    <w:rPr>
      <w:b/>
      <w:bCs/>
    </w:rPr>
  </w:style>
  <w:style w:type="paragraph" w:styleId="Subtitle">
    <w:name w:val="Subtitle"/>
    <w:basedOn w:val="Normal"/>
    <w:qFormat/>
    <w:rsid w:val="006F2532"/>
    <w:rPr>
      <w:b/>
      <w:bCs/>
    </w:rPr>
  </w:style>
  <w:style w:type="paragraph" w:styleId="BodyTextIndent2">
    <w:name w:val="Body Text Indent 2"/>
    <w:basedOn w:val="Normal"/>
    <w:semiHidden/>
    <w:rsid w:val="006F2532"/>
    <w:pPr>
      <w:ind w:firstLine="720"/>
    </w:pPr>
  </w:style>
  <w:style w:type="character" w:styleId="FollowedHyperlink">
    <w:name w:val="FollowedHyperlink"/>
    <w:basedOn w:val="DefaultParagraphFont"/>
    <w:semiHidden/>
    <w:rsid w:val="006F2532"/>
    <w:rPr>
      <w:color w:val="800080"/>
      <w:u w:val="single"/>
    </w:rPr>
  </w:style>
  <w:style w:type="paragraph" w:styleId="Header">
    <w:name w:val="header"/>
    <w:basedOn w:val="Normal"/>
    <w:semiHidden/>
    <w:rsid w:val="006F2532"/>
    <w:pPr>
      <w:tabs>
        <w:tab w:val="center" w:pos="4320"/>
        <w:tab w:val="right" w:pos="8640"/>
      </w:tabs>
    </w:pPr>
  </w:style>
  <w:style w:type="paragraph" w:styleId="Footer">
    <w:name w:val="footer"/>
    <w:basedOn w:val="Normal"/>
    <w:semiHidden/>
    <w:rsid w:val="006F2532"/>
    <w:pPr>
      <w:tabs>
        <w:tab w:val="center" w:pos="4320"/>
        <w:tab w:val="right" w:pos="8640"/>
      </w:tabs>
    </w:pPr>
  </w:style>
  <w:style w:type="character" w:styleId="PageNumber">
    <w:name w:val="page number"/>
    <w:basedOn w:val="DefaultParagraphFont"/>
    <w:semiHidden/>
    <w:rsid w:val="006F2532"/>
  </w:style>
  <w:style w:type="character" w:customStyle="1" w:styleId="mt-enclosure">
    <w:name w:val="mt-enclosure"/>
    <w:basedOn w:val="DefaultParagraphFont"/>
    <w:rsid w:val="00DD35B4"/>
  </w:style>
  <w:style w:type="paragraph" w:styleId="BalloonText">
    <w:name w:val="Balloon Text"/>
    <w:basedOn w:val="Normal"/>
    <w:link w:val="BalloonTextChar"/>
    <w:uiPriority w:val="99"/>
    <w:semiHidden/>
    <w:unhideWhenUsed/>
    <w:rsid w:val="00C77F24"/>
    <w:rPr>
      <w:rFonts w:ascii="Tahoma" w:hAnsi="Tahoma" w:cs="Tahoma"/>
      <w:sz w:val="16"/>
      <w:szCs w:val="16"/>
    </w:rPr>
  </w:style>
  <w:style w:type="character" w:customStyle="1" w:styleId="BalloonTextChar">
    <w:name w:val="Balloon Text Char"/>
    <w:basedOn w:val="DefaultParagraphFont"/>
    <w:link w:val="BalloonText"/>
    <w:uiPriority w:val="99"/>
    <w:semiHidden/>
    <w:rsid w:val="00C77F24"/>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storymuseum.ca/cmc/exhib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HIST 2260</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 2260</dc:title>
  <dc:creator>Sally</dc:creator>
  <cp:lastModifiedBy>Henriksen, Kate L.</cp:lastModifiedBy>
  <cp:revision>2</cp:revision>
  <cp:lastPrinted>2015-08-05T18:45:00Z</cp:lastPrinted>
  <dcterms:created xsi:type="dcterms:W3CDTF">2019-05-13T21:06:00Z</dcterms:created>
  <dcterms:modified xsi:type="dcterms:W3CDTF">2019-05-13T21:06:00Z</dcterms:modified>
</cp:coreProperties>
</file>